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Communiqué de presse - février 2019</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L’APCA renouvelle sa confiance à Atol CD </w:t>
        <w:br w:type="textWrapping"/>
        <w:t xml:space="preserve">pour son application </w:t>
      </w:r>
      <w:r w:rsidDel="00000000" w:rsidR="00000000" w:rsidRPr="00000000">
        <w:rPr>
          <w:sz w:val="28"/>
          <w:szCs w:val="28"/>
          <w:rtl w:val="0"/>
        </w:rPr>
        <w:t xml:space="preserve">MesParcelles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L’Assemblée Permanente des Chambres d’Agriculture - APCA a confié à Atol Conseils et Développements</w:t>
      </w:r>
      <w:r w:rsidDel="00000000" w:rsidR="00000000" w:rsidRPr="00000000">
        <w:rPr>
          <w:rtl w:val="0"/>
        </w:rPr>
        <w:t xml:space="preserve"> le renouvellement du marché de maintenance de sa plateforme MesParcelles </w:t>
      </w:r>
      <w:r w:rsidDel="00000000" w:rsidR="00000000" w:rsidRPr="00000000">
        <w:rPr>
          <w:rtl w:val="0"/>
        </w:rPr>
        <w:t xml:space="preserve">et l’hébergement des applications MesParcelles et MaCave pour une durée de 4 ans (période 2019-2022).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MesParcelles, une solution métier collaborative et innovante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MesParcelles, solution développée par l’APCA, est déployée dans</w:t>
      </w:r>
      <w:r w:rsidDel="00000000" w:rsidR="00000000" w:rsidRPr="00000000">
        <w:rPr>
          <w:b w:val="1"/>
          <w:rtl w:val="0"/>
        </w:rPr>
        <w:t xml:space="preserve"> 87 départements</w:t>
      </w:r>
      <w:r w:rsidDel="00000000" w:rsidR="00000000" w:rsidRPr="00000000">
        <w:rPr>
          <w:rtl w:val="0"/>
        </w:rPr>
        <w:t xml:space="preserve"> et utilisée par plus de </w:t>
      </w:r>
      <w:r w:rsidDel="00000000" w:rsidR="00000000" w:rsidRPr="00000000">
        <w:rPr>
          <w:b w:val="1"/>
          <w:rtl w:val="0"/>
        </w:rPr>
        <w:t xml:space="preserve">40 000 exploitations</w:t>
      </w:r>
      <w:r w:rsidDel="00000000" w:rsidR="00000000" w:rsidRPr="00000000">
        <w:rPr>
          <w:rtl w:val="0"/>
        </w:rPr>
        <w:t xml:space="preserve">. Cet écosystème d'applications métiers, </w:t>
      </w:r>
      <w:r w:rsidDel="00000000" w:rsidR="00000000" w:rsidRPr="00000000">
        <w:rPr>
          <w:rtl w:val="0"/>
        </w:rPr>
        <w:t xml:space="preserve">web ou mobiles</w:t>
      </w:r>
      <w:r w:rsidDel="00000000" w:rsidR="00000000" w:rsidRPr="00000000">
        <w:rPr>
          <w:rtl w:val="0"/>
        </w:rPr>
        <w:t xml:space="preserve">, est construit autour de </w:t>
      </w:r>
      <w:r w:rsidDel="00000000" w:rsidR="00000000" w:rsidRPr="00000000">
        <w:rPr>
          <w:b w:val="1"/>
          <w:rtl w:val="0"/>
        </w:rPr>
        <w:t xml:space="preserve">solutions open source innovantes</w:t>
      </w:r>
      <w:r w:rsidDel="00000000" w:rsidR="00000000" w:rsidRPr="00000000">
        <w:rPr>
          <w:rtl w:val="0"/>
        </w:rPr>
        <w:t xml:space="preserve">, avec la mission d'apporter aux exploitants, des outils de gestion sur l'ensemble de leurs pratiques et aux techniciens des Chambres d'Agriculture, un support enrichi pour élaborer leurs conseils et prescriptions. Depuis 2005 Atol CD accompagne les évolutions fonctionnelles de la plateforme, qui ne cesse de s'enrichir pour proposer une réponse toujours plus adaptée aux besoins des exploitants agriculteurs, viticulteurs, maraîchers... et de leurs conseillers.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Un marché unique pour la maintenance et l’hébergement des applications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Dans le cadre de ce nouveau marché, le volet hébergement de MesParcelles et MaCave, auparavant séparé, a été rattaché au marché conclu pour la période 2019-2022. Notre équipe </w:t>
      </w:r>
      <w:r w:rsidDel="00000000" w:rsidR="00000000" w:rsidRPr="00000000">
        <w:rPr>
          <w:b w:val="1"/>
          <w:rtl w:val="0"/>
        </w:rPr>
        <w:t xml:space="preserve">DevOps </w:t>
      </w:r>
      <w:r w:rsidDel="00000000" w:rsidR="00000000" w:rsidRPr="00000000">
        <w:rPr>
          <w:rtl w:val="0"/>
        </w:rPr>
        <w:t xml:space="preserve">sera ainsi mobilisée dans le cadre de la mission et assurera l’hébergement et l’infogérance des applications </w:t>
      </w:r>
      <w:r w:rsidDel="00000000" w:rsidR="00000000" w:rsidRPr="00000000">
        <w:rPr>
          <w:b w:val="1"/>
          <w:rtl w:val="0"/>
        </w:rPr>
        <w:t xml:space="preserve">en lien direct avec les équipes de développement.</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De nouveaux partenariats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Afin d'intégrer au sein de MesParcelles des appels vers des applications tierces pertinentes, des partenariats technologiques ont d'ores et déjà été initiés. C'est notamment le cas avec </w:t>
      </w:r>
      <w:r w:rsidDel="00000000" w:rsidR="00000000" w:rsidRPr="00000000">
        <w:rPr>
          <w:b w:val="1"/>
          <w:rtl w:val="0"/>
        </w:rPr>
        <w:t xml:space="preserve">API-Agro</w:t>
      </w:r>
      <w:r w:rsidDel="00000000" w:rsidR="00000000" w:rsidRPr="00000000">
        <w:rPr>
          <w:rtl w:val="0"/>
        </w:rPr>
        <w:t xml:space="preserve">, la principale plateforme d’échanges de données françaises et européennes du secteur agricole.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A propos d’Atol Conseils et Développements</w:t>
      </w:r>
    </w:p>
    <w:p w:rsidR="00000000" w:rsidDel="00000000" w:rsidP="00000000" w:rsidRDefault="00000000" w:rsidRPr="00000000" w14:paraId="00000014">
      <w:pPr>
        <w:jc w:val="both"/>
        <w:rPr/>
      </w:pPr>
      <w:r w:rsidDel="00000000" w:rsidR="00000000" w:rsidRPr="00000000">
        <w:rPr>
          <w:rtl w:val="0"/>
        </w:rPr>
        <w:t xml:space="preserve">Depuis sa création en 2000, Atol CD a développé une solide expertise dans le domaine agricole : extranets et modules métiers, applications métiers en mode connecté et déconnecté, </w:t>
      </w:r>
      <w:r w:rsidDel="00000000" w:rsidR="00000000" w:rsidRPr="00000000">
        <w:rPr>
          <w:rtl w:val="0"/>
        </w:rPr>
        <w:t xml:space="preserve">avec une dimension cartographique</w:t>
      </w:r>
      <w:r w:rsidDel="00000000" w:rsidR="00000000" w:rsidRPr="00000000">
        <w:rPr>
          <w:rtl w:val="0"/>
        </w:rPr>
        <w:t xml:space="preserve">,  agriculture de précision, exploitation des données stratégiques, … Impliqué dans le pôle de compétitivité Vitagora, Atol CD mène des travaux de Recherche &amp; Développement et d’innovation avec ses partenaires sur des thématiques diverses : foodtech, blockchain, deep learning, </w:t>
      </w:r>
      <w:r w:rsidDel="00000000" w:rsidR="00000000" w:rsidRPr="00000000">
        <w:rPr>
          <w:rtl w:val="0"/>
        </w:rPr>
        <w:t xml:space="preserve">big data</w:t>
      </w: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Contact presse : Caroline Chanlon / </w:t>
      </w:r>
      <w:hyperlink r:id="rId6">
        <w:r w:rsidDel="00000000" w:rsidR="00000000" w:rsidRPr="00000000">
          <w:rPr>
            <w:color w:val="1155cc"/>
            <w:u w:val="single"/>
            <w:rtl w:val="0"/>
          </w:rPr>
          <w:t xml:space="preserve">c.chanlon@atolcd.com</w:t>
        </w:r>
      </w:hyperlink>
      <w:r w:rsidDel="00000000" w:rsidR="00000000" w:rsidRPr="00000000">
        <w:rPr>
          <w:rtl w:val="0"/>
        </w:rPr>
        <w:t xml:space="preserve"> / 03 80 68 81 68</w:t>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-209549</wp:posOffset>
          </wp:positionV>
          <wp:extent cx="2119313" cy="47388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9313" cy="4738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hanlon@atolcd.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