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F54AE" w14:textId="77777777" w:rsidR="00C12987" w:rsidRDefault="00C12987">
      <w:pPr>
        <w:jc w:val="both"/>
      </w:pPr>
    </w:p>
    <w:p w14:paraId="3C93B865" w14:textId="77777777" w:rsidR="00C12987" w:rsidRDefault="00C12987">
      <w:pPr>
        <w:jc w:val="both"/>
      </w:pPr>
    </w:p>
    <w:p w14:paraId="00000001" w14:textId="3BB9A4B9" w:rsidR="005467D9" w:rsidRDefault="005E7C9C">
      <w:pPr>
        <w:jc w:val="both"/>
      </w:pPr>
      <w:r>
        <w:t xml:space="preserve">Communiqué de presse </w:t>
      </w:r>
      <w:r w:rsidR="00C12987">
        <w:t>–</w:t>
      </w:r>
      <w:r>
        <w:t xml:space="preserve"> </w:t>
      </w:r>
      <w:r w:rsidR="00C12987">
        <w:t xml:space="preserve">6 </w:t>
      </w:r>
      <w:r>
        <w:t>septembre 2019</w:t>
      </w:r>
    </w:p>
    <w:p w14:paraId="00000002" w14:textId="77777777" w:rsidR="005467D9" w:rsidRDefault="005467D9">
      <w:pPr>
        <w:jc w:val="center"/>
      </w:pPr>
    </w:p>
    <w:p w14:paraId="00000003" w14:textId="77777777" w:rsidR="005467D9" w:rsidRDefault="005E7C9C">
      <w:pPr>
        <w:jc w:val="center"/>
        <w:rPr>
          <w:sz w:val="28"/>
          <w:szCs w:val="28"/>
        </w:rPr>
      </w:pPr>
      <w:r>
        <w:rPr>
          <w:sz w:val="28"/>
          <w:szCs w:val="28"/>
        </w:rPr>
        <w:t xml:space="preserve">L’application </w:t>
      </w:r>
      <w:proofErr w:type="spellStart"/>
      <w:r>
        <w:rPr>
          <w:sz w:val="28"/>
          <w:szCs w:val="28"/>
        </w:rPr>
        <w:t>foodintech</w:t>
      </w:r>
      <w:proofErr w:type="spellEnd"/>
      <w:r>
        <w:rPr>
          <w:sz w:val="28"/>
          <w:szCs w:val="28"/>
        </w:rPr>
        <w:t xml:space="preserve"> récompensée par </w:t>
      </w:r>
      <w:r>
        <w:rPr>
          <w:sz w:val="28"/>
          <w:szCs w:val="28"/>
        </w:rPr>
        <w:br/>
        <w:t xml:space="preserve">le Trophée Co-innovation du Syntec Numérique </w:t>
      </w:r>
      <w:bookmarkStart w:id="0" w:name="_GoBack"/>
      <w:bookmarkEnd w:id="0"/>
    </w:p>
    <w:p w14:paraId="00000004" w14:textId="77777777" w:rsidR="005467D9" w:rsidRDefault="005467D9">
      <w:pPr>
        <w:jc w:val="both"/>
      </w:pPr>
    </w:p>
    <w:p w14:paraId="00000005" w14:textId="77777777" w:rsidR="005467D9" w:rsidRPr="00C12987" w:rsidRDefault="005E7C9C">
      <w:pPr>
        <w:jc w:val="both"/>
        <w:rPr>
          <w:b/>
          <w:bCs/>
        </w:rPr>
      </w:pPr>
      <w:r>
        <w:t xml:space="preserve">Syntec Numérique en partenariat avec KPMG organisait jeudi 5 septembre 2019 le </w:t>
      </w:r>
      <w:r w:rsidRPr="00C12987">
        <w:rPr>
          <w:b/>
          <w:bCs/>
        </w:rPr>
        <w:t>Rendez-vous des ESN</w:t>
      </w:r>
      <w:r>
        <w:t xml:space="preserve">. À cette occasion, des Trophées étaient décernés et l’application </w:t>
      </w:r>
      <w:proofErr w:type="spellStart"/>
      <w:r>
        <w:t>foodintech</w:t>
      </w:r>
      <w:proofErr w:type="spellEnd"/>
      <w:r>
        <w:t xml:space="preserve">, développée en collaboration par </w:t>
      </w:r>
      <w:proofErr w:type="spellStart"/>
      <w:r>
        <w:t>Atol</w:t>
      </w:r>
      <w:proofErr w:type="spellEnd"/>
      <w:r>
        <w:t xml:space="preserve"> CD, le CHU Dijon-Bourgogne et </w:t>
      </w:r>
      <w:proofErr w:type="spellStart"/>
      <w:r>
        <w:t>Yumain</w:t>
      </w:r>
      <w:proofErr w:type="spellEnd"/>
      <w:r>
        <w:t xml:space="preserve"> a reç</w:t>
      </w:r>
      <w:r>
        <w:t xml:space="preserve">u le </w:t>
      </w:r>
      <w:r w:rsidRPr="00C12987">
        <w:rPr>
          <w:b/>
          <w:bCs/>
        </w:rPr>
        <w:t xml:space="preserve">Prix Co-innovation. </w:t>
      </w:r>
    </w:p>
    <w:p w14:paraId="00000006" w14:textId="77777777" w:rsidR="005467D9" w:rsidRDefault="005467D9">
      <w:pPr>
        <w:jc w:val="both"/>
      </w:pPr>
    </w:p>
    <w:p w14:paraId="00000007" w14:textId="77777777" w:rsidR="005467D9" w:rsidRPr="00C12987" w:rsidRDefault="005E7C9C">
      <w:pPr>
        <w:jc w:val="both"/>
        <w:rPr>
          <w:b/>
          <w:sz w:val="28"/>
          <w:szCs w:val="28"/>
        </w:rPr>
      </w:pPr>
      <w:r w:rsidRPr="00C12987">
        <w:rPr>
          <w:b/>
          <w:sz w:val="28"/>
          <w:szCs w:val="28"/>
        </w:rPr>
        <w:t>Le rendez-vous de l’écosystème numérique français</w:t>
      </w:r>
    </w:p>
    <w:p w14:paraId="00000008" w14:textId="77777777" w:rsidR="005467D9" w:rsidRDefault="005E7C9C">
      <w:pPr>
        <w:jc w:val="both"/>
      </w:pPr>
      <w:r>
        <w:t>Le RDV des ESN - Entreprises de Services Numériques est organisé pour la deuxième année par le Syntec Numérique, le syndicat professionnel de la filière. Cette manifestation a voc</w:t>
      </w:r>
      <w:r>
        <w:t xml:space="preserve">ation à </w:t>
      </w:r>
      <w:r w:rsidRPr="00C12987">
        <w:rPr>
          <w:b/>
          <w:bCs/>
        </w:rPr>
        <w:t>valoriser les acteurs de la transformation numérique</w:t>
      </w:r>
      <w:r>
        <w:t xml:space="preserve"> et à </w:t>
      </w:r>
      <w:r w:rsidRPr="00C12987">
        <w:rPr>
          <w:b/>
          <w:bCs/>
        </w:rPr>
        <w:t>récompenser des acteurs innovants du secteur</w:t>
      </w:r>
      <w:r>
        <w:t xml:space="preserve"> à travers une remise de 7 prix du Trophée des ESN 2019. Nommée dans la catégorie </w:t>
      </w:r>
      <w:proofErr w:type="spellStart"/>
      <w:r>
        <w:t>co</w:t>
      </w:r>
      <w:proofErr w:type="spellEnd"/>
      <w:r>
        <w:t xml:space="preserve">-innovation et plébiscitée par le public, l’application </w:t>
      </w:r>
      <w:proofErr w:type="spellStart"/>
      <w:r>
        <w:t>foodin</w:t>
      </w:r>
      <w:r>
        <w:t>tech</w:t>
      </w:r>
      <w:proofErr w:type="spellEnd"/>
      <w:r>
        <w:t xml:space="preserve"> remporte le Trophée Co-Innovation de cette édition 2019 !</w:t>
      </w:r>
    </w:p>
    <w:p w14:paraId="00000009" w14:textId="77777777" w:rsidR="005467D9" w:rsidRDefault="005467D9">
      <w:pPr>
        <w:jc w:val="both"/>
      </w:pPr>
    </w:p>
    <w:p w14:paraId="0000000A" w14:textId="77777777" w:rsidR="005467D9" w:rsidRPr="00C12987" w:rsidRDefault="005E7C9C">
      <w:pPr>
        <w:jc w:val="both"/>
        <w:rPr>
          <w:b/>
          <w:sz w:val="28"/>
          <w:szCs w:val="28"/>
        </w:rPr>
      </w:pPr>
      <w:proofErr w:type="spellStart"/>
      <w:proofErr w:type="gramStart"/>
      <w:r w:rsidRPr="00C12987">
        <w:rPr>
          <w:b/>
          <w:sz w:val="28"/>
          <w:szCs w:val="28"/>
        </w:rPr>
        <w:t>foodintech</w:t>
      </w:r>
      <w:proofErr w:type="spellEnd"/>
      <w:proofErr w:type="gramEnd"/>
      <w:r w:rsidRPr="00C12987">
        <w:rPr>
          <w:b/>
          <w:sz w:val="28"/>
          <w:szCs w:val="28"/>
        </w:rPr>
        <w:t>, une application innovante associant image, informatique et intelligence artificielle</w:t>
      </w:r>
    </w:p>
    <w:p w14:paraId="0000000C" w14:textId="4B320306" w:rsidR="005467D9" w:rsidRDefault="005E7C9C">
      <w:pPr>
        <w:jc w:val="both"/>
      </w:pPr>
      <w:r>
        <w:t xml:space="preserve">Le CHU Dijon Bourgogne et les entreprises </w:t>
      </w:r>
      <w:proofErr w:type="spellStart"/>
      <w:r>
        <w:t>Yumain</w:t>
      </w:r>
      <w:proofErr w:type="spellEnd"/>
      <w:r>
        <w:t xml:space="preserve"> et </w:t>
      </w:r>
      <w:proofErr w:type="spellStart"/>
      <w:r>
        <w:t>Atol</w:t>
      </w:r>
      <w:proofErr w:type="spellEnd"/>
      <w:r>
        <w:t xml:space="preserve"> CD ont associé leurs compétences métie</w:t>
      </w:r>
      <w:r>
        <w:t xml:space="preserve">rs et technologiques pour proposer aux établissements de santé une </w:t>
      </w:r>
      <w:r w:rsidRPr="00C12987">
        <w:rPr>
          <w:b/>
          <w:bCs/>
        </w:rPr>
        <w:t>solution innovante d'analyse des repas des patients</w:t>
      </w:r>
      <w:r>
        <w:t>. Les objectifs sont la lutte contre la dénutrition des patients et en conséquence la réduction du gaspillage alimentaire.</w:t>
      </w:r>
      <w:r w:rsidR="00C12987">
        <w:t xml:space="preserve"> </w:t>
      </w:r>
      <w:r>
        <w:t>Cette solution,</w:t>
      </w:r>
      <w:r>
        <w:t xml:space="preserve"> basée sur des </w:t>
      </w:r>
      <w:r w:rsidRPr="002639E0">
        <w:rPr>
          <w:b/>
          <w:bCs/>
        </w:rPr>
        <w:t>approches informatiques innovantes</w:t>
      </w:r>
      <w:r>
        <w:t xml:space="preserve"> (cloud, machine </w:t>
      </w:r>
      <w:proofErr w:type="spellStart"/>
      <w:r>
        <w:t>learning</w:t>
      </w:r>
      <w:proofErr w:type="spellEnd"/>
      <w:r>
        <w:t>, IoT) permet l’adaptation en temps réel des menus par les diététiciens et ainsi l’établissement d’un diagnostic diététique plus précoce et une stratégie nutritionnelle plus adaptée,</w:t>
      </w:r>
      <w:r>
        <w:t xml:space="preserve"> personnalisée “du jour pour le lendemain” des menus des patients.</w:t>
      </w:r>
    </w:p>
    <w:p w14:paraId="0000000D" w14:textId="77777777" w:rsidR="005467D9" w:rsidRDefault="005467D9">
      <w:pPr>
        <w:jc w:val="both"/>
      </w:pPr>
    </w:p>
    <w:p w14:paraId="0000000E" w14:textId="77777777" w:rsidR="005467D9" w:rsidRPr="00C12987" w:rsidRDefault="005E7C9C">
      <w:pPr>
        <w:jc w:val="both"/>
        <w:rPr>
          <w:b/>
          <w:sz w:val="28"/>
          <w:szCs w:val="28"/>
        </w:rPr>
      </w:pPr>
      <w:r w:rsidRPr="00C12987">
        <w:rPr>
          <w:b/>
          <w:sz w:val="28"/>
          <w:szCs w:val="28"/>
        </w:rPr>
        <w:t>À propos des partenaires du projet</w:t>
      </w:r>
    </w:p>
    <w:p w14:paraId="0000000F" w14:textId="77777777" w:rsidR="005467D9" w:rsidRDefault="005E7C9C">
      <w:pPr>
        <w:jc w:val="both"/>
      </w:pPr>
      <w:r>
        <w:t xml:space="preserve">Fort de plus de 150 collaborateurs, </w:t>
      </w:r>
      <w:proofErr w:type="spellStart"/>
      <w:r>
        <w:rPr>
          <w:b/>
        </w:rPr>
        <w:t>Atol</w:t>
      </w:r>
      <w:proofErr w:type="spellEnd"/>
      <w:r>
        <w:rPr>
          <w:b/>
        </w:rPr>
        <w:t xml:space="preserve"> Conseils et Développements </w:t>
      </w:r>
      <w:r>
        <w:t>conçoit et développe des applications métier web ou mobile et aide ses clients à conv</w:t>
      </w:r>
      <w:r>
        <w:t xml:space="preserve">ertir les potentiels offerts par les technologies de l’information pour améliorer leur processus et produire une valeur ajoutée concrète pour leur organisation. </w:t>
      </w:r>
    </w:p>
    <w:p w14:paraId="00000010" w14:textId="77777777" w:rsidR="005467D9" w:rsidRDefault="005E7C9C">
      <w:pPr>
        <w:jc w:val="both"/>
      </w:pPr>
      <w:r>
        <w:t xml:space="preserve">L’Unité de Recherche Gériatrique du Pôle Personnes Agées du </w:t>
      </w:r>
      <w:r>
        <w:rPr>
          <w:b/>
        </w:rPr>
        <w:t>CHU Dijon-Bourgogne</w:t>
      </w:r>
      <w:r>
        <w:t xml:space="preserve"> est une struct</w:t>
      </w:r>
      <w:r>
        <w:t xml:space="preserve">ure dédiée à la connaissance de la nutrition de la personne âgée. Cette unité initie des travaux sur les stratégies alimentaires et nutritionnelles afin d’améliorer le plaisir de manger et la prise alimentaire chez les personnes âgées. </w:t>
      </w:r>
    </w:p>
    <w:p w14:paraId="00000012" w14:textId="2261749E" w:rsidR="005467D9" w:rsidRDefault="005E7C9C">
      <w:pPr>
        <w:jc w:val="both"/>
      </w:pPr>
      <w:proofErr w:type="spellStart"/>
      <w:r>
        <w:rPr>
          <w:b/>
        </w:rPr>
        <w:t>Yumain</w:t>
      </w:r>
      <w:proofErr w:type="spellEnd"/>
      <w:r>
        <w:t>, ex-</w:t>
      </w:r>
      <w:proofErr w:type="spellStart"/>
      <w:r>
        <w:t>GlobalSe</w:t>
      </w:r>
      <w:r>
        <w:t>nsing</w:t>
      </w:r>
      <w:proofErr w:type="spellEnd"/>
      <w:r>
        <w:t xml:space="preserve"> Technologies (GST) aborde le domaine de la</w:t>
      </w:r>
      <w:proofErr w:type="gramStart"/>
      <w:r w:rsidR="002639E0">
        <w:t xml:space="preserve"> «vision</w:t>
      </w:r>
      <w:proofErr w:type="gramEnd"/>
      <w:r>
        <w:t xml:space="preserve"> par ordinateur» à travers deux activités : l’ingénierie des systèmes et l’édition de solutions de reconnaissance intelligente. Les trois expertises suivantes, Traitement du Signal, Intelligence Artif</w:t>
      </w:r>
      <w:r>
        <w:t>icielle et Électronique Embarquée constituent les piliers de son savoir-faire.</w:t>
      </w:r>
    </w:p>
    <w:p w14:paraId="00000013" w14:textId="77777777" w:rsidR="005467D9" w:rsidRDefault="005E7C9C">
      <w:pPr>
        <w:jc w:val="both"/>
        <w:rPr>
          <w:i/>
          <w:sz w:val="18"/>
          <w:szCs w:val="18"/>
        </w:rPr>
      </w:pPr>
      <w:r>
        <w:rPr>
          <w:i/>
          <w:sz w:val="18"/>
          <w:szCs w:val="18"/>
        </w:rPr>
        <w:t xml:space="preserve">Le projet </w:t>
      </w:r>
      <w:proofErr w:type="spellStart"/>
      <w:r>
        <w:rPr>
          <w:i/>
          <w:sz w:val="18"/>
          <w:szCs w:val="18"/>
        </w:rPr>
        <w:t>foodintech</w:t>
      </w:r>
      <w:proofErr w:type="spellEnd"/>
      <w:r>
        <w:rPr>
          <w:i/>
          <w:sz w:val="18"/>
          <w:szCs w:val="18"/>
        </w:rPr>
        <w:t xml:space="preserve"> est soutenu financièrement par le Conseil Régional Bourgogne-Franche-Comté, le Grand Dijon et le FEDER - Fonds européen de développement économique et régi</w:t>
      </w:r>
      <w:r>
        <w:rPr>
          <w:i/>
          <w:sz w:val="18"/>
          <w:szCs w:val="18"/>
        </w:rPr>
        <w:t xml:space="preserve">onal et bénéficie d’un accompagnement du pôle de compétitivité </w:t>
      </w:r>
      <w:proofErr w:type="spellStart"/>
      <w:r>
        <w:rPr>
          <w:i/>
          <w:sz w:val="18"/>
          <w:szCs w:val="18"/>
        </w:rPr>
        <w:t>Vitagora</w:t>
      </w:r>
      <w:proofErr w:type="spellEnd"/>
      <w:r>
        <w:rPr>
          <w:i/>
          <w:sz w:val="18"/>
          <w:szCs w:val="18"/>
        </w:rPr>
        <w:t xml:space="preserve">. </w:t>
      </w:r>
    </w:p>
    <w:p w14:paraId="00000014" w14:textId="77777777" w:rsidR="005467D9" w:rsidRDefault="005467D9">
      <w:pPr>
        <w:jc w:val="both"/>
        <w:rPr>
          <w:i/>
          <w:sz w:val="18"/>
          <w:szCs w:val="18"/>
        </w:rPr>
      </w:pPr>
    </w:p>
    <w:p w14:paraId="00000015" w14:textId="77777777" w:rsidR="005467D9" w:rsidRDefault="005E7C9C">
      <w:pPr>
        <w:numPr>
          <w:ilvl w:val="0"/>
          <w:numId w:val="1"/>
        </w:numPr>
        <w:jc w:val="both"/>
      </w:pPr>
      <w:r>
        <w:t xml:space="preserve">Contact presse : Caroline Chanlon - </w:t>
      </w:r>
      <w:hyperlink r:id="rId7">
        <w:r>
          <w:rPr>
            <w:color w:val="1155CC"/>
            <w:u w:val="single"/>
          </w:rPr>
          <w:t>c.chanlon@atolcd.com</w:t>
        </w:r>
      </w:hyperlink>
      <w:r>
        <w:t xml:space="preserve"> - 06 81 38 25 16</w:t>
      </w:r>
    </w:p>
    <w:sectPr w:rsidR="005467D9" w:rsidSect="00C12987">
      <w:headerReference w:type="default" r:id="rId8"/>
      <w:pgSz w:w="11909" w:h="16834"/>
      <w:pgMar w:top="992"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23C62" w14:textId="77777777" w:rsidR="005E7C9C" w:rsidRDefault="005E7C9C" w:rsidP="00C12987">
      <w:pPr>
        <w:spacing w:line="240" w:lineRule="auto"/>
      </w:pPr>
      <w:r>
        <w:separator/>
      </w:r>
    </w:p>
  </w:endnote>
  <w:endnote w:type="continuationSeparator" w:id="0">
    <w:p w14:paraId="27B89023" w14:textId="77777777" w:rsidR="005E7C9C" w:rsidRDefault="005E7C9C" w:rsidP="00C12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653A9" w14:textId="77777777" w:rsidR="005E7C9C" w:rsidRDefault="005E7C9C" w:rsidP="00C12987">
      <w:pPr>
        <w:spacing w:line="240" w:lineRule="auto"/>
      </w:pPr>
      <w:r>
        <w:separator/>
      </w:r>
    </w:p>
  </w:footnote>
  <w:footnote w:type="continuationSeparator" w:id="0">
    <w:p w14:paraId="47AA7EEC" w14:textId="77777777" w:rsidR="005E7C9C" w:rsidRDefault="005E7C9C" w:rsidP="00C12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714E" w14:textId="081905C2" w:rsidR="00C12987" w:rsidRDefault="00C12987">
    <w:pPr>
      <w:pStyle w:val="En-tte"/>
    </w:pPr>
    <w:r>
      <w:rPr>
        <w:noProof/>
      </w:rPr>
      <w:drawing>
        <wp:anchor distT="0" distB="0" distL="114300" distR="114300" simplePos="0" relativeHeight="251659264" behindDoc="1" locked="0" layoutInCell="1" allowOverlap="1" wp14:anchorId="623A3E80" wp14:editId="554813C9">
          <wp:simplePos x="0" y="0"/>
          <wp:positionH relativeFrom="column">
            <wp:posOffset>3451860</wp:posOffset>
          </wp:positionH>
          <wp:positionV relativeFrom="paragraph">
            <wp:posOffset>-289560</wp:posOffset>
          </wp:positionV>
          <wp:extent cx="619125" cy="572770"/>
          <wp:effectExtent l="0" t="0" r="9525" b="0"/>
          <wp:wrapTight wrapText="bothSides">
            <wp:wrapPolygon edited="0">
              <wp:start x="0" y="0"/>
              <wp:lineTo x="0" y="20834"/>
              <wp:lineTo x="21268" y="20834"/>
              <wp:lineTo x="21268" y="0"/>
              <wp:lineTo x="0" y="0"/>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hu-dijon.jpg"/>
                  <pic:cNvPicPr/>
                </pic:nvPicPr>
                <pic:blipFill>
                  <a:blip r:embed="rId1">
                    <a:extLst>
                      <a:ext uri="{28A0092B-C50C-407E-A947-70E740481C1C}">
                        <a14:useLocalDpi xmlns:a14="http://schemas.microsoft.com/office/drawing/2010/main" val="0"/>
                      </a:ext>
                    </a:extLst>
                  </a:blip>
                  <a:stretch>
                    <a:fillRect/>
                  </a:stretch>
                </pic:blipFill>
                <pic:spPr>
                  <a:xfrm>
                    <a:off x="0" y="0"/>
                    <a:ext cx="619125" cy="5727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A5DA409" wp14:editId="4F559EA3">
          <wp:simplePos x="0" y="0"/>
          <wp:positionH relativeFrom="column">
            <wp:posOffset>1127760</wp:posOffset>
          </wp:positionH>
          <wp:positionV relativeFrom="paragraph">
            <wp:posOffset>-236220</wp:posOffset>
          </wp:positionV>
          <wp:extent cx="1816528" cy="406400"/>
          <wp:effectExtent l="0" t="0" r="0" b="0"/>
          <wp:wrapTight wrapText="bothSides">
            <wp:wrapPolygon edited="0">
              <wp:start x="2039" y="0"/>
              <wp:lineTo x="0" y="16200"/>
              <wp:lineTo x="0" y="20250"/>
              <wp:lineTo x="680" y="20250"/>
              <wp:lineTo x="2039" y="20250"/>
              <wp:lineTo x="21298" y="15188"/>
              <wp:lineTo x="21298" y="2025"/>
              <wp:lineTo x="3172" y="0"/>
              <wp:lineTo x="2039"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ol.png"/>
                  <pic:cNvPicPr/>
                </pic:nvPicPr>
                <pic:blipFill>
                  <a:blip r:embed="rId2">
                    <a:extLst>
                      <a:ext uri="{28A0092B-C50C-407E-A947-70E740481C1C}">
                        <a14:useLocalDpi xmlns:a14="http://schemas.microsoft.com/office/drawing/2010/main" val="0"/>
                      </a:ext>
                    </a:extLst>
                  </a:blip>
                  <a:stretch>
                    <a:fillRect/>
                  </a:stretch>
                </pic:blipFill>
                <pic:spPr>
                  <a:xfrm>
                    <a:off x="0" y="0"/>
                    <a:ext cx="1816528" cy="406400"/>
                  </a:xfrm>
                  <a:prstGeom prst="rect">
                    <a:avLst/>
                  </a:prstGeom>
                </pic:spPr>
              </pic:pic>
            </a:graphicData>
          </a:graphic>
        </wp:anchor>
      </w:drawing>
    </w:r>
    <w:r>
      <w:rPr>
        <w:noProof/>
      </w:rPr>
      <w:drawing>
        <wp:anchor distT="0" distB="0" distL="114300" distR="114300" simplePos="0" relativeHeight="251658240" behindDoc="1" locked="0" layoutInCell="1" allowOverlap="1" wp14:anchorId="341B443B" wp14:editId="5C269B60">
          <wp:simplePos x="0" y="0"/>
          <wp:positionH relativeFrom="column">
            <wp:posOffset>-182880</wp:posOffset>
          </wp:positionH>
          <wp:positionV relativeFrom="paragraph">
            <wp:posOffset>-300355</wp:posOffset>
          </wp:positionV>
          <wp:extent cx="830580" cy="692150"/>
          <wp:effectExtent l="0" t="0" r="7620" b="0"/>
          <wp:wrapTight wrapText="bothSides">
            <wp:wrapPolygon edited="0">
              <wp:start x="7927" y="0"/>
              <wp:lineTo x="2477" y="0"/>
              <wp:lineTo x="991" y="1783"/>
              <wp:lineTo x="0" y="17835"/>
              <wp:lineTo x="0" y="20807"/>
              <wp:lineTo x="21303" y="20807"/>
              <wp:lineTo x="21303" y="17835"/>
              <wp:lineTo x="19817" y="0"/>
              <wp:lineTo x="7927"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3">
                    <a:extLst>
                      <a:ext uri="{28A0092B-C50C-407E-A947-70E740481C1C}">
                        <a14:useLocalDpi xmlns:a14="http://schemas.microsoft.com/office/drawing/2010/main" val="0"/>
                      </a:ext>
                    </a:extLst>
                  </a:blip>
                  <a:stretch>
                    <a:fillRect/>
                  </a:stretch>
                </pic:blipFill>
                <pic:spPr>
                  <a:xfrm>
                    <a:off x="0" y="0"/>
                    <a:ext cx="830580" cy="692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6D36515" wp14:editId="09BF77A4">
          <wp:simplePos x="0" y="0"/>
          <wp:positionH relativeFrom="column">
            <wp:posOffset>4472940</wp:posOffset>
          </wp:positionH>
          <wp:positionV relativeFrom="paragraph">
            <wp:posOffset>-213995</wp:posOffset>
          </wp:positionV>
          <wp:extent cx="1630680" cy="375285"/>
          <wp:effectExtent l="0" t="0" r="7620" b="5715"/>
          <wp:wrapTight wrapText="bothSides">
            <wp:wrapPolygon edited="0">
              <wp:start x="252" y="0"/>
              <wp:lineTo x="252" y="3289"/>
              <wp:lineTo x="1262" y="19736"/>
              <wp:lineTo x="2523" y="20832"/>
              <wp:lineTo x="5047" y="20832"/>
              <wp:lineTo x="6308" y="20832"/>
              <wp:lineTo x="21449" y="20832"/>
              <wp:lineTo x="20944" y="0"/>
              <wp:lineTo x="252" y="0"/>
            </wp:wrapPolygon>
          </wp:wrapTight>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E-YUMAIN.png"/>
                  <pic:cNvPicPr/>
                </pic:nvPicPr>
                <pic:blipFill>
                  <a:blip r:embed="rId4">
                    <a:extLst>
                      <a:ext uri="{28A0092B-C50C-407E-A947-70E740481C1C}">
                        <a14:useLocalDpi xmlns:a14="http://schemas.microsoft.com/office/drawing/2010/main" val="0"/>
                      </a:ext>
                    </a:extLst>
                  </a:blip>
                  <a:stretch>
                    <a:fillRect/>
                  </a:stretch>
                </pic:blipFill>
                <pic:spPr>
                  <a:xfrm>
                    <a:off x="0" y="0"/>
                    <a:ext cx="1630680" cy="3752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50BC8"/>
    <w:multiLevelType w:val="multilevel"/>
    <w:tmpl w:val="520E7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7D9"/>
    <w:rsid w:val="002639E0"/>
    <w:rsid w:val="005467D9"/>
    <w:rsid w:val="005E7C9C"/>
    <w:rsid w:val="00C12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EA065"/>
  <w15:docId w15:val="{64530B64-215E-4876-93B1-92323D89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C12987"/>
    <w:pPr>
      <w:tabs>
        <w:tab w:val="center" w:pos="4536"/>
        <w:tab w:val="right" w:pos="9072"/>
      </w:tabs>
      <w:spacing w:line="240" w:lineRule="auto"/>
    </w:pPr>
  </w:style>
  <w:style w:type="character" w:customStyle="1" w:styleId="En-tteCar">
    <w:name w:val="En-tête Car"/>
    <w:basedOn w:val="Policepardfaut"/>
    <w:link w:val="En-tte"/>
    <w:uiPriority w:val="99"/>
    <w:rsid w:val="00C12987"/>
  </w:style>
  <w:style w:type="paragraph" w:styleId="Pieddepage">
    <w:name w:val="footer"/>
    <w:basedOn w:val="Normal"/>
    <w:link w:val="PieddepageCar"/>
    <w:uiPriority w:val="99"/>
    <w:unhideWhenUsed/>
    <w:rsid w:val="00C12987"/>
    <w:pPr>
      <w:tabs>
        <w:tab w:val="center" w:pos="4536"/>
        <w:tab w:val="right" w:pos="9072"/>
      </w:tabs>
      <w:spacing w:line="240" w:lineRule="auto"/>
    </w:pPr>
  </w:style>
  <w:style w:type="character" w:customStyle="1" w:styleId="PieddepageCar">
    <w:name w:val="Pied de page Car"/>
    <w:basedOn w:val="Policepardfaut"/>
    <w:link w:val="Pieddepage"/>
    <w:uiPriority w:val="99"/>
    <w:rsid w:val="00C12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hanlon@atolc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483</Words>
  <Characters>2660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cac</cp:lastModifiedBy>
  <cp:revision>3</cp:revision>
  <dcterms:created xsi:type="dcterms:W3CDTF">2019-09-06T06:51:00Z</dcterms:created>
  <dcterms:modified xsi:type="dcterms:W3CDTF">2019-09-06T07:08:00Z</dcterms:modified>
</cp:coreProperties>
</file>